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Performance Improvement Plan</w:t>
      </w:r>
    </w:p>
    <w:tbl>
      <w:tblPr>
        <w:tblStyle w:val="TableGrid"/>
        <w:tblW w:type="auto" w:w="0"/>
        <w:jc w:val="center"/>
        <w:tblLook w:firstColumn="1" w:firstRow="1" w:lastColumn="0" w:lastRow="0" w:noHBand="0" w:noVBand="1" w:val="04A0"/>
      </w:tblPr>
      <w:tblGrid>
        <w:gridCol w:w="9360"/>
      </w:tblGrid>
      <w:tr>
        <w:tc>
          <w:tcPr>
            <w:tcW w:type="dxa" w:w="9360"/>
            <w:shd w:val="clear" w:color="auto" w:fill="FDECEA"/>
          </w:tcPr>
          <w:p>
            <w:r/>
            <w:r>
              <w:rPr>
                <w:b/>
                <w:i w:val="0"/>
                <w:color w:val="C92A1F"/>
                <w:sz w:val="21"/>
              </w:rPr>
              <w:t>Not legal or HR advice. ORM Technologies is a revenue forecasting company, not a law firm or an HR consultancy. Employment law differs by country and US state, and your own handbook may set rules for performance plans. Check this plan, its timing and any outcome with HR and employment counsel before you give it to the employee and before you act on the result. Delete this box and every drafting note before use.</w:t>
            </w:r>
          </w:p>
        </w:tc>
      </w:tr>
    </w:tbl>
    <w:p/>
    <w:p>
      <w:pPr>
        <w:pStyle w:val="Heading1"/>
      </w:pPr>
      <w:r>
        <w:t>How to use this template (delete this page before use)</w:t>
      </w:r>
    </w:p>
    <w:p>
      <w:pPr>
        <w:pStyle w:val="ListBullet"/>
      </w:pPr>
      <w:r>
        <w:rPr>
          <w:b w:val="0"/>
          <w:i w:val="0"/>
        </w:rPr>
        <w:t>Highlighted text in [brackets] is a fill-in. In the example file the fill-ins hold illustrative values for a made-up rep at a made-up SaaS company.</w:t>
      </w:r>
    </w:p>
    <w:p>
      <w:pPr>
        <w:pStyle w:val="ListBullet"/>
      </w:pPr>
      <w:r>
        <w:rPr>
          <w:b w:val="0"/>
          <w:i w:val="0"/>
        </w:rPr>
        <w:t>Italic gray paragraphs that start with "Drafting note" explain a choice. Delete them before the plan goes to the employee.</w:t>
      </w:r>
    </w:p>
    <w:p>
      <w:pPr>
        <w:pStyle w:val="ListBullet"/>
      </w:pPr>
      <w:r>
        <w:rPr>
          <w:b w:val="0"/>
          <w:i w:val="0"/>
        </w:rPr>
        <w:t>Write the plan with HR before you meet the rep. Do the system check in Section 3 first: if the cause is territory, pipeline supply, ramp or the market, a PIP is the wrong tool.</w:t>
      </w:r>
    </w:p>
    <w:p>
      <w:pPr>
        <w:pStyle w:val="ListBullet"/>
      </w:pPr>
      <w:r>
        <w:rPr>
          <w:b w:val="0"/>
          <w:i w:val="0"/>
        </w:rPr>
        <w:t>Run the plan on the companion workbook, orm-sales-pip-tracker-blank.xlsx, from the same page. It holds the weekly log, the pacing math and the day 30, 60 and 90 checkpoints.</w:t>
      </w:r>
    </w:p>
    <w:p>
      <w:pPr>
        <w:pStyle w:val="ListBullet"/>
      </w:pPr>
      <w:r>
        <w:rPr>
          <w:b w:val="0"/>
          <w:i w:val="0"/>
        </w:rPr>
        <w:t>Align the plan with the quarter when you can. A plan that starts in week 9 is judged mostly on pipeline it cannot change.</w:t>
      </w:r>
    </w:p>
    <w:p>
      <w:pPr>
        <w:pStyle w:val="ListBullet"/>
      </w:pPr>
      <w:r>
        <w:rPr>
          <w:b w:val="0"/>
          <w:i w:val="0"/>
        </w:rPr>
        <w:t>Google Docs: upload the .docx to Google Drive and open it with Google Docs. Highlights and tables carry over. For a PDF, use File &gt; Save as PDF in Word, or File &gt; Download &gt; PDF in Google Docs.</w:t>
      </w:r>
    </w:p>
    <w:p>
      <w:pPr>
        <w:pStyle w:val="Heading2"/>
      </w:pPr>
      <w:r>
        <w:t>Checks to make with HR and counsel before the plan starts</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Check</w:t>
            </w:r>
          </w:p>
        </w:tc>
        <w:tc>
          <w:tcPr>
            <w:tcW w:type="dxa" w:w="3120"/>
            <w:shd w:val="clear" w:color="auto" w:fill="F2F2F2"/>
          </w:tcPr>
          <w:p>
            <w:r/>
            <w:r>
              <w:rPr>
                <w:b/>
                <w:sz w:val="20"/>
              </w:rPr>
              <w:t>Why it matters</w:t>
            </w:r>
          </w:p>
        </w:tc>
        <w:tc>
          <w:tcPr>
            <w:tcW w:type="dxa" w:w="3120"/>
            <w:shd w:val="clear" w:color="auto" w:fill="F2F2F2"/>
          </w:tcPr>
          <w:p>
            <w:r/>
            <w:r>
              <w:rPr>
                <w:b/>
                <w:sz w:val="20"/>
              </w:rPr>
              <w:t>Primary source</w:t>
            </w:r>
          </w:p>
        </w:tc>
      </w:tr>
      <w:tr>
        <w:tc>
          <w:tcPr>
            <w:tcW w:type="dxa" w:w="3120"/>
          </w:tcPr>
          <w:p>
            <w:r/>
            <w:r>
              <w:rPr>
                <w:b w:val="0"/>
                <w:i w:val="0"/>
                <w:sz w:val="20"/>
              </w:rPr>
              <w:t>Has the employee recently complained about discrimination or harassment, joined an investigation, or asked for an accommodation?</w:t>
            </w:r>
          </w:p>
        </w:tc>
        <w:tc>
          <w:tcPr>
            <w:tcW w:type="dxa" w:w="3120"/>
          </w:tcPr>
          <w:p>
            <w:r/>
            <w:r>
              <w:rPr>
                <w:b w:val="0"/>
                <w:i w:val="0"/>
                <w:sz w:val="20"/>
              </w:rPr>
              <w:t>The EEOC lists a lower-than-deserved performance evaluation and increased scrutiny among the actions that can be retaliation for protected activity.</w:t>
            </w:r>
          </w:p>
        </w:tc>
        <w:tc>
          <w:tcPr>
            <w:tcW w:type="dxa" w:w="3120"/>
          </w:tcPr>
          <w:p>
            <w:r/>
            <w:r>
              <w:rPr>
                <w:b w:val="0"/>
                <w:i w:val="0"/>
                <w:sz w:val="20"/>
              </w:rPr>
              <w:t>eeoc.gov/retaliation</w:t>
            </w:r>
          </w:p>
        </w:tc>
      </w:tr>
      <w:tr>
        <w:tc>
          <w:tcPr>
            <w:tcW w:type="dxa" w:w="3120"/>
          </w:tcPr>
          <w:p>
            <w:r/>
            <w:r>
              <w:rPr>
                <w:b w:val="0"/>
                <w:i w:val="0"/>
                <w:sz w:val="20"/>
              </w:rPr>
              <w:t>Has the employee raised a medical condition or asked for an accommodation?</w:t>
            </w:r>
          </w:p>
        </w:tc>
        <w:tc>
          <w:tcPr>
            <w:tcW w:type="dxa" w:w="3120"/>
          </w:tcPr>
          <w:p>
            <w:r/>
            <w:r>
              <w:rPr>
                <w:b w:val="0"/>
                <w:i w:val="0"/>
                <w:sz w:val="20"/>
              </w:rPr>
              <w:t>Under EEOC guidance an employee with a disability must meet the same production standards as others in the job, and a reasonable accommodation may be required to help meet them. The employer does not have to excuse performance problems from before the request.</w:t>
            </w:r>
          </w:p>
        </w:tc>
        <w:tc>
          <w:tcPr>
            <w:tcW w:type="dxa" w:w="3120"/>
          </w:tcPr>
          <w:p>
            <w:r/>
            <w:r>
              <w:rPr>
                <w:b w:val="0"/>
                <w:i w:val="0"/>
                <w:sz w:val="20"/>
              </w:rPr>
              <w:t>EEOC, Applying Performance and Conduct Standards to Employees with Disabilities</w:t>
            </w:r>
          </w:p>
        </w:tc>
      </w:tr>
      <w:tr>
        <w:tc>
          <w:tcPr>
            <w:tcW w:type="dxa" w:w="3120"/>
          </w:tcPr>
          <w:p>
            <w:r/>
            <w:r>
              <w:rPr>
                <w:b w:val="0"/>
                <w:i w:val="0"/>
                <w:sz w:val="20"/>
              </w:rPr>
              <w:t>Does your handbook or written policy describe a performance process?</w:t>
            </w:r>
          </w:p>
        </w:tc>
        <w:tc>
          <w:tcPr>
            <w:tcW w:type="dxa" w:w="3120"/>
          </w:tcPr>
          <w:p>
            <w:r/>
            <w:r>
              <w:rPr>
                <w:b w:val="0"/>
                <w:i w:val="0"/>
                <w:sz w:val="20"/>
              </w:rPr>
              <w:t>In Montana, a discharge can be wrongful if the employer materially broke its own written personnel policy and that took away the employee's fair chance to keep the job. Elsewhere, check whether your handbook commits the company to specific steps, and follow them.</w:t>
            </w:r>
          </w:p>
        </w:tc>
        <w:tc>
          <w:tcPr>
            <w:tcW w:type="dxa" w:w="3120"/>
          </w:tcPr>
          <w:p>
            <w:r/>
            <w:r>
              <w:rPr>
                <w:b w:val="0"/>
                <w:i w:val="0"/>
                <w:sz w:val="20"/>
              </w:rPr>
              <w:t>Montana Code Annotated 39-2-904</w:t>
            </w:r>
          </w:p>
        </w:tc>
      </w:tr>
      <w:tr>
        <w:tc>
          <w:tcPr>
            <w:tcW w:type="dxa" w:w="3120"/>
          </w:tcPr>
          <w:p>
            <w:r/>
            <w:r>
              <w:rPr>
                <w:b w:val="0"/>
                <w:i w:val="0"/>
                <w:sz w:val="20"/>
              </w:rPr>
              <w:t>What does the employee's state require for final pay and earned commission?</w:t>
            </w:r>
          </w:p>
        </w:tc>
        <w:tc>
          <w:tcPr>
            <w:tcW w:type="dxa" w:w="3120"/>
          </w:tcPr>
          <w:p>
            <w:r/>
            <w:r>
              <w:rPr>
                <w:b w:val="0"/>
                <w:i w:val="0"/>
                <w:sz w:val="20"/>
              </w:rPr>
              <w:t>The US Department of Labor says federal law does not require an immediate final paycheck, but some states do.</w:t>
            </w:r>
          </w:p>
        </w:tc>
        <w:tc>
          <w:tcPr>
            <w:tcW w:type="dxa" w:w="3120"/>
          </w:tcPr>
          <w:p>
            <w:r/>
            <w:r>
              <w:rPr>
                <w:b w:val="0"/>
                <w:i w:val="0"/>
                <w:sz w:val="20"/>
              </w:rPr>
              <w:t>dol.gov, Last Paycheck</w:t>
            </w:r>
          </w:p>
        </w:tc>
      </w:tr>
      <w:tr>
        <w:tc>
          <w:tcPr>
            <w:tcW w:type="dxa" w:w="3120"/>
          </w:tcPr>
          <w:p>
            <w:r/>
            <w:r>
              <w:rPr>
                <w:b w:val="0"/>
                <w:i w:val="0"/>
                <w:sz w:val="20"/>
              </w:rPr>
              <w:t>Is the employee outside the US, in a union, or under a contract?</w:t>
            </w:r>
          </w:p>
        </w:tc>
        <w:tc>
          <w:tcPr>
            <w:tcW w:type="dxa" w:w="3120"/>
          </w:tcPr>
          <w:p>
            <w:r/>
            <w:r>
              <w:rPr>
                <w:b w:val="0"/>
                <w:i w:val="0"/>
                <w:sz w:val="20"/>
              </w:rPr>
              <w:t>Notice periods, consultation and termination rules can be very different. Get local advice.</w:t>
            </w:r>
          </w:p>
        </w:tc>
        <w:tc>
          <w:tcPr>
            <w:tcW w:type="dxa" w:w="3120"/>
          </w:tcPr>
          <w:p>
            <w:r/>
            <w:r>
              <w:rPr>
                <w:b w:val="0"/>
                <w:i w:val="0"/>
                <w:sz w:val="20"/>
              </w:rPr>
              <w:t>Local counsel</w:t>
            </w:r>
          </w:p>
        </w:tc>
      </w:tr>
    </w:tbl>
    <w:p/>
    <w:p>
      <w:r>
        <w:br w:type="page"/>
      </w:r>
    </w:p>
    <w:p>
      <w:pPr>
        <w:pStyle w:val="Title"/>
      </w:pPr>
      <w:r>
        <w:t>Sales Performance Improvement Plan</w:t>
      </w:r>
    </w:p>
    <w:p>
      <w:r>
        <w:rPr>
          <w:b w:val="0"/>
          <w:i w:val="0"/>
        </w:rPr>
        <w:t xml:space="preserve">Confidential. Prepared by </w:t>
      </w:r>
      <w:r>
        <w:rPr>
          <w:b w:val="0"/>
          <w:i w:val="0"/>
          <w:highlight w:val="yellow"/>
        </w:rPr>
        <w:t>[manager name]</w:t>
      </w:r>
      <w:r>
        <w:rPr>
          <w:b w:val="0"/>
          <w:i w:val="0"/>
        </w:rPr>
        <w:t xml:space="preserve"> with </w:t>
      </w:r>
      <w:r>
        <w:rPr>
          <w:b w:val="0"/>
          <w:i w:val="0"/>
          <w:highlight w:val="yellow"/>
        </w:rPr>
        <w:t>[HR partner name]</w:t>
      </w:r>
      <w:r>
        <w:rPr>
          <w:b w:val="0"/>
          <w:i w:val="0"/>
        </w:rPr>
        <w:t xml:space="preserve">, </w:t>
      </w:r>
      <w:r>
        <w:rPr>
          <w:b w:val="0"/>
          <w:i w:val="0"/>
          <w:highlight w:val="yellow"/>
        </w:rPr>
        <w:t>[date prepared]</w:t>
      </w:r>
      <w:r>
        <w:rPr>
          <w:b w:val="0"/>
          <w:i w:val="0"/>
        </w:rPr>
        <w:t>.</w:t>
      </w:r>
    </w:p>
    <w:p>
      <w:pPr>
        <w:pStyle w:val="Heading1"/>
      </w:pPr>
      <w:r>
        <w:t>1. Plan details</w:t>
      </w:r>
    </w:p>
    <w:tbl>
      <w:tblPr>
        <w:tblStyle w:val="TableGrid"/>
        <w:tblW w:type="auto" w:w="0"/>
        <w:tblLook w:firstColumn="1" w:firstRow="1" w:lastColumn="0" w:lastRow="0" w:noHBand="0" w:noVBand="1" w:val="04A0"/>
      </w:tblPr>
      <w:tblGrid>
        <w:gridCol w:w="4680"/>
        <w:gridCol w:w="4680"/>
      </w:tblGrid>
      <w:tr>
        <w:tc>
          <w:tcPr>
            <w:tcW w:type="dxa" w:w="4680"/>
            <w:shd w:val="clear" w:color="auto" w:fill="F2F2F2"/>
          </w:tcPr>
          <w:p>
            <w:r/>
            <w:r>
              <w:rPr>
                <w:b/>
                <w:sz w:val="20"/>
              </w:rPr>
              <w:t>Item</w:t>
            </w:r>
          </w:p>
        </w:tc>
        <w:tc>
          <w:tcPr>
            <w:tcW w:type="dxa" w:w="4680"/>
            <w:shd w:val="clear" w:color="auto" w:fill="F2F2F2"/>
          </w:tcPr>
          <w:p>
            <w:r/>
            <w:r>
              <w:rPr>
                <w:b/>
                <w:sz w:val="20"/>
              </w:rPr>
              <w:t>Detail</w:t>
            </w:r>
          </w:p>
        </w:tc>
      </w:tr>
      <w:tr>
        <w:tc>
          <w:tcPr>
            <w:tcW w:type="dxa" w:w="4680"/>
          </w:tcPr>
          <w:p>
            <w:r/>
            <w:r>
              <w:rPr>
                <w:b w:val="0"/>
                <w:i w:val="0"/>
                <w:sz w:val="20"/>
              </w:rPr>
              <w:t>Employee</w:t>
            </w:r>
          </w:p>
        </w:tc>
        <w:tc>
          <w:tcPr>
            <w:tcW w:type="dxa" w:w="4680"/>
          </w:tcPr>
          <w:p>
            <w:r/>
            <w:r>
              <w:rPr>
                <w:b w:val="0"/>
                <w:i w:val="0"/>
                <w:sz w:val="20"/>
                <w:highlight w:val="yellow"/>
              </w:rPr>
              <w:t>[employee name]</w:t>
            </w:r>
          </w:p>
        </w:tc>
      </w:tr>
      <w:tr>
        <w:tc>
          <w:tcPr>
            <w:tcW w:type="dxa" w:w="4680"/>
          </w:tcPr>
          <w:p>
            <w:r/>
            <w:r>
              <w:rPr>
                <w:b w:val="0"/>
                <w:i w:val="0"/>
                <w:sz w:val="20"/>
              </w:rPr>
              <w:t>Role, segment and tenure</w:t>
            </w:r>
          </w:p>
        </w:tc>
        <w:tc>
          <w:tcPr>
            <w:tcW w:type="dxa" w:w="4680"/>
          </w:tcPr>
          <w:p>
            <w:r/>
            <w:r>
              <w:rPr>
                <w:b w:val="0"/>
                <w:i w:val="0"/>
                <w:sz w:val="20"/>
                <w:highlight w:val="yellow"/>
              </w:rPr>
              <w:t>[role, segment and tenure]</w:t>
            </w:r>
          </w:p>
        </w:tc>
      </w:tr>
      <w:tr>
        <w:tc>
          <w:tcPr>
            <w:tcW w:type="dxa" w:w="4680"/>
          </w:tcPr>
          <w:p>
            <w:r/>
            <w:r>
              <w:rPr>
                <w:b w:val="0"/>
                <w:i w:val="0"/>
                <w:sz w:val="20"/>
              </w:rPr>
              <w:t>Manager</w:t>
            </w:r>
          </w:p>
        </w:tc>
        <w:tc>
          <w:tcPr>
            <w:tcW w:type="dxa" w:w="4680"/>
          </w:tcPr>
          <w:p>
            <w:r/>
            <w:r>
              <w:rPr>
                <w:b w:val="0"/>
                <w:i w:val="0"/>
                <w:sz w:val="20"/>
                <w:highlight w:val="yellow"/>
              </w:rPr>
              <w:t>[manager name]</w:t>
            </w:r>
          </w:p>
        </w:tc>
      </w:tr>
      <w:tr>
        <w:tc>
          <w:tcPr>
            <w:tcW w:type="dxa" w:w="4680"/>
          </w:tcPr>
          <w:p>
            <w:r/>
            <w:r>
              <w:rPr>
                <w:b w:val="0"/>
                <w:i w:val="0"/>
                <w:sz w:val="20"/>
              </w:rPr>
              <w:t>HR partner</w:t>
            </w:r>
          </w:p>
        </w:tc>
        <w:tc>
          <w:tcPr>
            <w:tcW w:type="dxa" w:w="4680"/>
          </w:tcPr>
          <w:p>
            <w:r/>
            <w:r>
              <w:rPr>
                <w:b w:val="0"/>
                <w:i w:val="0"/>
                <w:sz w:val="20"/>
                <w:highlight w:val="yellow"/>
              </w:rPr>
              <w:t>[HR partner name]</w:t>
            </w:r>
          </w:p>
        </w:tc>
      </w:tr>
      <w:tr>
        <w:tc>
          <w:tcPr>
            <w:tcW w:type="dxa" w:w="4680"/>
          </w:tcPr>
          <w:p>
            <w:r/>
            <w:r>
              <w:rPr>
                <w:b w:val="0"/>
                <w:i w:val="0"/>
                <w:sz w:val="20"/>
              </w:rPr>
              <w:t>Plan start</w:t>
            </w:r>
          </w:p>
        </w:tc>
        <w:tc>
          <w:tcPr>
            <w:tcW w:type="dxa" w:w="4680"/>
          </w:tcPr>
          <w:p>
            <w:r/>
            <w:r>
              <w:rPr>
                <w:b w:val="0"/>
                <w:i w:val="0"/>
                <w:sz w:val="20"/>
                <w:highlight w:val="yellow"/>
              </w:rPr>
              <w:t>[plan start date]</w:t>
            </w:r>
          </w:p>
        </w:tc>
      </w:tr>
      <w:tr>
        <w:tc>
          <w:tcPr>
            <w:tcW w:type="dxa" w:w="4680"/>
          </w:tcPr>
          <w:p>
            <w:r/>
            <w:r>
              <w:rPr>
                <w:b w:val="0"/>
                <w:i w:val="0"/>
                <w:sz w:val="20"/>
              </w:rPr>
              <w:t>Checkpoints</w:t>
            </w:r>
          </w:p>
        </w:tc>
        <w:tc>
          <w:tcPr>
            <w:tcW w:type="dxa" w:w="4680"/>
          </w:tcPr>
          <w:p>
            <w:r/>
            <w:r>
              <w:rPr>
                <w:b w:val="0"/>
                <w:i w:val="0"/>
                <w:sz w:val="20"/>
                <w:highlight w:val="yellow"/>
              </w:rPr>
              <w:t>[checkpoint dates]</w:t>
            </w:r>
          </w:p>
        </w:tc>
      </w:tr>
      <w:tr>
        <w:tc>
          <w:tcPr>
            <w:tcW w:type="dxa" w:w="4680"/>
          </w:tcPr>
          <w:p>
            <w:r/>
            <w:r>
              <w:rPr>
                <w:b w:val="0"/>
                <w:i w:val="0"/>
                <w:sz w:val="20"/>
              </w:rPr>
              <w:t>Plan end</w:t>
            </w:r>
          </w:p>
        </w:tc>
        <w:tc>
          <w:tcPr>
            <w:tcW w:type="dxa" w:w="4680"/>
          </w:tcPr>
          <w:p>
            <w:r/>
            <w:r>
              <w:rPr>
                <w:b w:val="0"/>
                <w:i w:val="0"/>
                <w:sz w:val="20"/>
                <w:highlight w:val="yellow"/>
              </w:rPr>
              <w:t>[plan end date]</w:t>
            </w:r>
          </w:p>
        </w:tc>
      </w:tr>
      <w:tr>
        <w:tc>
          <w:tcPr>
            <w:tcW w:type="dxa" w:w="4680"/>
          </w:tcPr>
          <w:p>
            <w:r/>
            <w:r>
              <w:rPr>
                <w:b w:val="0"/>
                <w:i w:val="0"/>
                <w:sz w:val="20"/>
              </w:rPr>
              <w:t>Weekly check-in</w:t>
            </w:r>
          </w:p>
        </w:tc>
        <w:tc>
          <w:tcPr>
            <w:tcW w:type="dxa" w:w="4680"/>
          </w:tcPr>
          <w:p>
            <w:r/>
            <w:r>
              <w:rPr>
                <w:b w:val="0"/>
                <w:i w:val="0"/>
                <w:sz w:val="20"/>
                <w:highlight w:val="yellow"/>
              </w:rPr>
              <w:t>[check-in slot]</w:t>
            </w:r>
          </w:p>
        </w:tc>
      </w:tr>
    </w:tbl>
    <w:p/>
    <w:p>
      <w:pPr>
        <w:pStyle w:val="Heading1"/>
      </w:pPr>
      <w:r>
        <w:t>2. Why this plan exists</w:t>
      </w:r>
    </w:p>
    <w:p>
      <w:r>
        <w:rPr>
          <w:b w:val="0"/>
          <w:i w:val="0"/>
        </w:rPr>
        <w:t>The purpose of this plan is to set out, in writing, where your results are below what the role requires, what the specific targets are for the next 90 days, what support the company will give you, and how and when progress will be judged. The goal is for you to succeed in the role.</w:t>
      </w:r>
    </w:p>
    <w:p>
      <w:pPr>
        <w:pStyle w:val="Heading2"/>
      </w:pPr>
      <w:r>
        <w:t>The performance gap, with evidence</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Measure</w:t>
            </w:r>
          </w:p>
        </w:tc>
        <w:tc>
          <w:tcPr>
            <w:tcW w:type="dxa" w:w="1872"/>
            <w:shd w:val="clear" w:color="auto" w:fill="F2F2F2"/>
          </w:tcPr>
          <w:p>
            <w:r/>
            <w:r>
              <w:rPr>
                <w:b/>
                <w:sz w:val="20"/>
              </w:rPr>
              <w:t>Expectation for the role</w:t>
            </w:r>
          </w:p>
        </w:tc>
        <w:tc>
          <w:tcPr>
            <w:tcW w:type="dxa" w:w="1872"/>
            <w:shd w:val="clear" w:color="auto" w:fill="F2F2F2"/>
          </w:tcPr>
          <w:p>
            <w:r/>
            <w:r>
              <w:rPr>
                <w:b/>
                <w:sz w:val="20"/>
              </w:rPr>
              <w:t>Your result</w:t>
            </w:r>
          </w:p>
        </w:tc>
        <w:tc>
          <w:tcPr>
            <w:tcW w:type="dxa" w:w="1872"/>
            <w:shd w:val="clear" w:color="auto" w:fill="F2F2F2"/>
          </w:tcPr>
          <w:p>
            <w:r/>
            <w:r>
              <w:rPr>
                <w:b/>
                <w:sz w:val="20"/>
              </w:rPr>
              <w:t>Peer median (same segment and tenure)</w:t>
            </w:r>
          </w:p>
        </w:tc>
        <w:tc>
          <w:tcPr>
            <w:tcW w:type="dxa" w:w="1872"/>
            <w:shd w:val="clear" w:color="auto" w:fill="F2F2F2"/>
          </w:tcPr>
          <w:p>
            <w:r/>
            <w:r>
              <w:rPr>
                <w:b/>
                <w:sz w:val="20"/>
              </w:rPr>
              <w:t>Period and report</w:t>
            </w:r>
          </w:p>
        </w:tc>
      </w:tr>
      <w:tr>
        <w:tc>
          <w:tcPr>
            <w:tcW w:type="dxa" w:w="1872"/>
          </w:tcPr>
          <w:p>
            <w:r/>
            <w:r>
              <w:rPr>
                <w:b w:val="0"/>
                <w:i w:val="0"/>
                <w:sz w:val="20"/>
                <w:highlight w:val="yellow"/>
              </w:rPr>
              <w:t>[measure 1]</w:t>
            </w:r>
          </w:p>
        </w:tc>
        <w:tc>
          <w:tcPr>
            <w:tcW w:type="dxa" w:w="1872"/>
          </w:tcPr>
          <w:p>
            <w:r/>
            <w:r>
              <w:rPr>
                <w:b w:val="0"/>
                <w:i w:val="0"/>
                <w:sz w:val="20"/>
                <w:highlight w:val="yellow"/>
              </w:rPr>
              <w:t>[expectation 1]</w:t>
            </w:r>
          </w:p>
        </w:tc>
        <w:tc>
          <w:tcPr>
            <w:tcW w:type="dxa" w:w="1872"/>
          </w:tcPr>
          <w:p>
            <w:r/>
            <w:r>
              <w:rPr>
                <w:b w:val="0"/>
                <w:i w:val="0"/>
                <w:sz w:val="20"/>
                <w:highlight w:val="yellow"/>
              </w:rPr>
              <w:t>[result 1]</w:t>
            </w:r>
          </w:p>
        </w:tc>
        <w:tc>
          <w:tcPr>
            <w:tcW w:type="dxa" w:w="1872"/>
          </w:tcPr>
          <w:p>
            <w:r/>
            <w:r>
              <w:rPr>
                <w:b w:val="0"/>
                <w:i w:val="0"/>
                <w:sz w:val="20"/>
                <w:highlight w:val="yellow"/>
              </w:rPr>
              <w:t>[peer 1]</w:t>
            </w:r>
          </w:p>
        </w:tc>
        <w:tc>
          <w:tcPr>
            <w:tcW w:type="dxa" w:w="1872"/>
          </w:tcPr>
          <w:p>
            <w:r/>
            <w:r>
              <w:rPr>
                <w:b w:val="0"/>
                <w:i w:val="0"/>
                <w:sz w:val="20"/>
                <w:highlight w:val="yellow"/>
              </w:rPr>
              <w:t>[period 1]</w:t>
            </w:r>
          </w:p>
        </w:tc>
      </w:tr>
      <w:tr>
        <w:tc>
          <w:tcPr>
            <w:tcW w:type="dxa" w:w="1872"/>
          </w:tcPr>
          <w:p>
            <w:r/>
            <w:r>
              <w:rPr>
                <w:b w:val="0"/>
                <w:i w:val="0"/>
                <w:sz w:val="20"/>
                <w:highlight w:val="yellow"/>
              </w:rPr>
              <w:t>[measure 2]</w:t>
            </w:r>
          </w:p>
        </w:tc>
        <w:tc>
          <w:tcPr>
            <w:tcW w:type="dxa" w:w="1872"/>
          </w:tcPr>
          <w:p>
            <w:r/>
            <w:r>
              <w:rPr>
                <w:b w:val="0"/>
                <w:i w:val="0"/>
                <w:sz w:val="20"/>
                <w:highlight w:val="yellow"/>
              </w:rPr>
              <w:t>[expectation 2]</w:t>
            </w:r>
          </w:p>
        </w:tc>
        <w:tc>
          <w:tcPr>
            <w:tcW w:type="dxa" w:w="1872"/>
          </w:tcPr>
          <w:p>
            <w:r/>
            <w:r>
              <w:rPr>
                <w:b w:val="0"/>
                <w:i w:val="0"/>
                <w:sz w:val="20"/>
                <w:highlight w:val="yellow"/>
              </w:rPr>
              <w:t>[result 2]</w:t>
            </w:r>
          </w:p>
        </w:tc>
        <w:tc>
          <w:tcPr>
            <w:tcW w:type="dxa" w:w="1872"/>
          </w:tcPr>
          <w:p>
            <w:r/>
            <w:r>
              <w:rPr>
                <w:b w:val="0"/>
                <w:i w:val="0"/>
                <w:sz w:val="20"/>
                <w:highlight w:val="yellow"/>
              </w:rPr>
              <w:t>[peer 2]</w:t>
            </w:r>
          </w:p>
        </w:tc>
        <w:tc>
          <w:tcPr>
            <w:tcW w:type="dxa" w:w="1872"/>
          </w:tcPr>
          <w:p>
            <w:r/>
            <w:r>
              <w:rPr>
                <w:b w:val="0"/>
                <w:i w:val="0"/>
                <w:sz w:val="20"/>
                <w:highlight w:val="yellow"/>
              </w:rPr>
              <w:t>[period 2]</w:t>
            </w:r>
          </w:p>
        </w:tc>
      </w:tr>
      <w:tr>
        <w:tc>
          <w:tcPr>
            <w:tcW w:type="dxa" w:w="1872"/>
          </w:tcPr>
          <w:p>
            <w:r/>
            <w:r>
              <w:rPr>
                <w:b w:val="0"/>
                <w:i w:val="0"/>
                <w:sz w:val="20"/>
                <w:highlight w:val="yellow"/>
              </w:rPr>
              <w:t>[measure 3]</w:t>
            </w:r>
          </w:p>
        </w:tc>
        <w:tc>
          <w:tcPr>
            <w:tcW w:type="dxa" w:w="1872"/>
          </w:tcPr>
          <w:p>
            <w:r/>
            <w:r>
              <w:rPr>
                <w:b w:val="0"/>
                <w:i w:val="0"/>
                <w:sz w:val="20"/>
                <w:highlight w:val="yellow"/>
              </w:rPr>
              <w:t>[expectation 3]</w:t>
            </w:r>
          </w:p>
        </w:tc>
        <w:tc>
          <w:tcPr>
            <w:tcW w:type="dxa" w:w="1872"/>
          </w:tcPr>
          <w:p>
            <w:r/>
            <w:r>
              <w:rPr>
                <w:b w:val="0"/>
                <w:i w:val="0"/>
                <w:sz w:val="20"/>
                <w:highlight w:val="yellow"/>
              </w:rPr>
              <w:t>[result 3]</w:t>
            </w:r>
          </w:p>
        </w:tc>
        <w:tc>
          <w:tcPr>
            <w:tcW w:type="dxa" w:w="1872"/>
          </w:tcPr>
          <w:p>
            <w:r/>
            <w:r>
              <w:rPr>
                <w:b w:val="0"/>
                <w:i w:val="0"/>
                <w:sz w:val="20"/>
                <w:highlight w:val="yellow"/>
              </w:rPr>
              <w:t>[peer 3]</w:t>
            </w:r>
          </w:p>
        </w:tc>
        <w:tc>
          <w:tcPr>
            <w:tcW w:type="dxa" w:w="1872"/>
          </w:tcPr>
          <w:p>
            <w:r/>
            <w:r>
              <w:rPr>
                <w:b w:val="0"/>
                <w:i w:val="0"/>
                <w:sz w:val="20"/>
                <w:highlight w:val="yellow"/>
              </w:rPr>
              <w:t>[period 3]</w:t>
            </w:r>
          </w:p>
        </w:tc>
      </w:tr>
      <w:tr>
        <w:tc>
          <w:tcPr>
            <w:tcW w:type="dxa" w:w="1872"/>
          </w:tcPr>
          <w:p>
            <w:r/>
            <w:r>
              <w:rPr>
                <w:b w:val="0"/>
                <w:i w:val="0"/>
                <w:sz w:val="20"/>
                <w:highlight w:val="yellow"/>
              </w:rPr>
              <w:t>[measure 4]</w:t>
            </w:r>
          </w:p>
        </w:tc>
        <w:tc>
          <w:tcPr>
            <w:tcW w:type="dxa" w:w="1872"/>
          </w:tcPr>
          <w:p>
            <w:r/>
            <w:r>
              <w:rPr>
                <w:b w:val="0"/>
                <w:i w:val="0"/>
                <w:sz w:val="20"/>
                <w:highlight w:val="yellow"/>
              </w:rPr>
              <w:t>[expectation 4]</w:t>
            </w:r>
          </w:p>
        </w:tc>
        <w:tc>
          <w:tcPr>
            <w:tcW w:type="dxa" w:w="1872"/>
          </w:tcPr>
          <w:p>
            <w:r/>
            <w:r>
              <w:rPr>
                <w:b w:val="0"/>
                <w:i w:val="0"/>
                <w:sz w:val="20"/>
                <w:highlight w:val="yellow"/>
              </w:rPr>
              <w:t>[result 4]</w:t>
            </w:r>
          </w:p>
        </w:tc>
        <w:tc>
          <w:tcPr>
            <w:tcW w:type="dxa" w:w="1872"/>
          </w:tcPr>
          <w:p>
            <w:r/>
            <w:r>
              <w:rPr>
                <w:b w:val="0"/>
                <w:i w:val="0"/>
                <w:sz w:val="20"/>
                <w:highlight w:val="yellow"/>
              </w:rPr>
              <w:t>[peer 4]</w:t>
            </w:r>
          </w:p>
        </w:tc>
        <w:tc>
          <w:tcPr>
            <w:tcW w:type="dxa" w:w="1872"/>
          </w:tcPr>
          <w:p>
            <w:r/>
            <w:r>
              <w:rPr>
                <w:b w:val="0"/>
                <w:i w:val="0"/>
                <w:sz w:val="20"/>
                <w:highlight w:val="yellow"/>
              </w:rPr>
              <w:t>[period 4]</w:t>
            </w:r>
          </w:p>
        </w:tc>
      </w:tr>
    </w:tbl>
    <w:p/>
    <w:p>
      <w:r>
        <w:rPr>
          <w:b w:val="0"/>
          <w:i/>
          <w:color w:val="555555"/>
          <w:sz w:val="19"/>
        </w:rPr>
        <w:t>Drafting note: compare the rep with peers in the same segment, tenure and territory type, never with the top rep. Use reports anyone can rerun, and attach them.</w:t>
      </w:r>
    </w:p>
    <w:p>
      <w:pPr>
        <w:pStyle w:val="Heading2"/>
      </w:pPr>
      <w:r>
        <w:t>What we have already done</w:t>
      </w:r>
    </w:p>
    <w:p>
      <w:r>
        <w:rPr>
          <w:b w:val="0"/>
          <w:i w:val="0"/>
          <w:highlight w:val="yellow"/>
        </w:rPr>
        <w:t>[earlier coaching]</w:t>
      </w:r>
    </w:p>
    <w:p>
      <w:pPr>
        <w:pStyle w:val="Heading1"/>
      </w:pPr>
      <w:r>
        <w:t>3. What we checked before writing this plan</w:t>
      </w:r>
    </w:p>
    <w:p>
      <w:r>
        <w:rPr>
          <w:b w:val="0"/>
          <w:i w:val="0"/>
        </w:rPr>
        <w:t>A miss can come from the territory, the pipeline you were given, your ramp stage or the market. We checked each one so this plan addresses what you control.</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Possible cause</w:t>
            </w:r>
          </w:p>
        </w:tc>
        <w:tc>
          <w:tcPr>
            <w:tcW w:type="dxa" w:w="3120"/>
            <w:shd w:val="clear" w:color="auto" w:fill="F2F2F2"/>
          </w:tcPr>
          <w:p>
            <w:r/>
            <w:r>
              <w:rPr>
                <w:b/>
                <w:sz w:val="20"/>
              </w:rPr>
              <w:t>What we checked</w:t>
            </w:r>
          </w:p>
        </w:tc>
        <w:tc>
          <w:tcPr>
            <w:tcW w:type="dxa" w:w="3120"/>
            <w:shd w:val="clear" w:color="auto" w:fill="F2F2F2"/>
          </w:tcPr>
          <w:p>
            <w:r/>
            <w:r>
              <w:rPr>
                <w:b/>
                <w:sz w:val="20"/>
              </w:rPr>
              <w:t>Finding</w:t>
            </w:r>
          </w:p>
        </w:tc>
      </w:tr>
      <w:tr>
        <w:tc>
          <w:tcPr>
            <w:tcW w:type="dxa" w:w="3120"/>
          </w:tcPr>
          <w:p>
            <w:r/>
            <w:r>
              <w:rPr>
                <w:b w:val="0"/>
                <w:i w:val="0"/>
                <w:sz w:val="20"/>
              </w:rPr>
              <w:t>Ramp</w:t>
            </w:r>
          </w:p>
        </w:tc>
        <w:tc>
          <w:tcPr>
            <w:tcW w:type="dxa" w:w="3120"/>
          </w:tcPr>
          <w:p>
            <w:r/>
            <w:r>
              <w:rPr>
                <w:b w:val="0"/>
                <w:i w:val="0"/>
                <w:sz w:val="20"/>
                <w:highlight w:val="yellow"/>
              </w:rPr>
              <w:t>[ramp check]</w:t>
            </w:r>
          </w:p>
        </w:tc>
        <w:tc>
          <w:tcPr>
            <w:tcW w:type="dxa" w:w="3120"/>
          </w:tcPr>
          <w:p>
            <w:r/>
            <w:r>
              <w:rPr>
                <w:b w:val="0"/>
                <w:i w:val="0"/>
                <w:sz w:val="20"/>
                <w:highlight w:val="yellow"/>
              </w:rPr>
              <w:t>[ramp finding]</w:t>
            </w:r>
          </w:p>
        </w:tc>
      </w:tr>
      <w:tr>
        <w:tc>
          <w:tcPr>
            <w:tcW w:type="dxa" w:w="3120"/>
          </w:tcPr>
          <w:p>
            <w:r/>
            <w:r>
              <w:rPr>
                <w:b w:val="0"/>
                <w:i w:val="0"/>
                <w:sz w:val="20"/>
              </w:rPr>
              <w:t>Territory and accounts</w:t>
            </w:r>
          </w:p>
        </w:tc>
        <w:tc>
          <w:tcPr>
            <w:tcW w:type="dxa" w:w="3120"/>
          </w:tcPr>
          <w:p>
            <w:r/>
            <w:r>
              <w:rPr>
                <w:b w:val="0"/>
                <w:i w:val="0"/>
                <w:sz w:val="20"/>
                <w:highlight w:val="yellow"/>
              </w:rPr>
              <w:t>[territory check]</w:t>
            </w:r>
          </w:p>
        </w:tc>
        <w:tc>
          <w:tcPr>
            <w:tcW w:type="dxa" w:w="3120"/>
          </w:tcPr>
          <w:p>
            <w:r/>
            <w:r>
              <w:rPr>
                <w:b w:val="0"/>
                <w:i w:val="0"/>
                <w:sz w:val="20"/>
                <w:highlight w:val="yellow"/>
              </w:rPr>
              <w:t>[territory finding]</w:t>
            </w:r>
          </w:p>
        </w:tc>
      </w:tr>
      <w:tr>
        <w:tc>
          <w:tcPr>
            <w:tcW w:type="dxa" w:w="3120"/>
          </w:tcPr>
          <w:p>
            <w:r/>
            <w:r>
              <w:rPr>
                <w:b w:val="0"/>
                <w:i w:val="0"/>
                <w:sz w:val="20"/>
              </w:rPr>
              <w:t>Pipeline supply</w:t>
            </w:r>
          </w:p>
        </w:tc>
        <w:tc>
          <w:tcPr>
            <w:tcW w:type="dxa" w:w="3120"/>
          </w:tcPr>
          <w:p>
            <w:r/>
            <w:r>
              <w:rPr>
                <w:b w:val="0"/>
                <w:i w:val="0"/>
                <w:sz w:val="20"/>
                <w:highlight w:val="yellow"/>
              </w:rPr>
              <w:t>[supply check]</w:t>
            </w:r>
          </w:p>
        </w:tc>
        <w:tc>
          <w:tcPr>
            <w:tcW w:type="dxa" w:w="3120"/>
          </w:tcPr>
          <w:p>
            <w:r/>
            <w:r>
              <w:rPr>
                <w:b w:val="0"/>
                <w:i w:val="0"/>
                <w:sz w:val="20"/>
                <w:highlight w:val="yellow"/>
              </w:rPr>
              <w:t>[supply finding]</w:t>
            </w:r>
          </w:p>
        </w:tc>
      </w:tr>
      <w:tr>
        <w:tc>
          <w:tcPr>
            <w:tcW w:type="dxa" w:w="3120"/>
          </w:tcPr>
          <w:p>
            <w:r/>
            <w:r>
              <w:rPr>
                <w:b w:val="0"/>
                <w:i w:val="0"/>
                <w:sz w:val="20"/>
              </w:rPr>
              <w:t>Market and cycle length</w:t>
            </w:r>
          </w:p>
        </w:tc>
        <w:tc>
          <w:tcPr>
            <w:tcW w:type="dxa" w:w="3120"/>
          </w:tcPr>
          <w:p>
            <w:r/>
            <w:r>
              <w:rPr>
                <w:b w:val="0"/>
                <w:i w:val="0"/>
                <w:sz w:val="20"/>
                <w:highlight w:val="yellow"/>
              </w:rPr>
              <w:t>[market check]</w:t>
            </w:r>
          </w:p>
        </w:tc>
        <w:tc>
          <w:tcPr>
            <w:tcW w:type="dxa" w:w="3120"/>
          </w:tcPr>
          <w:p>
            <w:r/>
            <w:r>
              <w:rPr>
                <w:b w:val="0"/>
                <w:i w:val="0"/>
                <w:sz w:val="20"/>
                <w:highlight w:val="yellow"/>
              </w:rPr>
              <w:t>[market finding]</w:t>
            </w:r>
          </w:p>
        </w:tc>
      </w:tr>
      <w:tr>
        <w:tc>
          <w:tcPr>
            <w:tcW w:type="dxa" w:w="3120"/>
          </w:tcPr>
          <w:p>
            <w:r/>
            <w:r>
              <w:rPr>
                <w:b w:val="0"/>
                <w:i w:val="0"/>
                <w:sz w:val="20"/>
              </w:rPr>
              <w:t>Tools, leave or other factors</w:t>
            </w:r>
          </w:p>
        </w:tc>
        <w:tc>
          <w:tcPr>
            <w:tcW w:type="dxa" w:w="3120"/>
          </w:tcPr>
          <w:p>
            <w:r/>
            <w:r>
              <w:rPr>
                <w:b w:val="0"/>
                <w:i w:val="0"/>
                <w:sz w:val="20"/>
                <w:highlight w:val="yellow"/>
              </w:rPr>
              <w:t>[other check]</w:t>
            </w:r>
          </w:p>
        </w:tc>
        <w:tc>
          <w:tcPr>
            <w:tcW w:type="dxa" w:w="3120"/>
          </w:tcPr>
          <w:p>
            <w:r/>
            <w:r>
              <w:rPr>
                <w:b w:val="0"/>
                <w:i w:val="0"/>
                <w:sz w:val="20"/>
                <w:highlight w:val="yellow"/>
              </w:rPr>
              <w:t>[other finding]</w:t>
            </w:r>
          </w:p>
        </w:tc>
      </w:tr>
    </w:tbl>
    <w:p/>
    <w:p>
      <w:pPr>
        <w:pStyle w:val="Heading1"/>
      </w:pPr>
      <w:r>
        <w:t>4. Targets for the next 90 days</w:t>
      </w:r>
    </w:p>
    <w:p>
      <w:r>
        <w:rPr>
          <w:b w:val="0"/>
          <w:i w:val="0"/>
        </w:rPr>
        <w:t xml:space="preserve">Progress is judged on six leading indicators, by phase, and on bookings against a pace that follows the quarter's seasonality. Leading indicators are the activities that move results inside the plan window. All numbers come from </w:t>
      </w:r>
      <w:r>
        <w:rPr>
          <w:b w:val="0"/>
          <w:i w:val="0"/>
          <w:highlight w:val="yellow"/>
        </w:rPr>
        <w:t>[CRM name]</w:t>
      </w:r>
      <w:r>
        <w:rPr>
          <w:b w:val="0"/>
          <w:i w:val="0"/>
        </w:rPr>
        <w:t>, using the reports named in Section 2.</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Leading indicator</w:t>
            </w:r>
          </w:p>
        </w:tc>
        <w:tc>
          <w:tcPr>
            <w:tcW w:type="dxa" w:w="1872"/>
            <w:shd w:val="clear" w:color="auto" w:fill="F2F2F2"/>
          </w:tcPr>
          <w:p>
            <w:r/>
            <w:r>
              <w:rPr>
                <w:b/>
                <w:sz w:val="20"/>
              </w:rPr>
              <w:t>How it is judged</w:t>
            </w:r>
          </w:p>
        </w:tc>
        <w:tc>
          <w:tcPr>
            <w:tcW w:type="dxa" w:w="1872"/>
            <w:shd w:val="clear" w:color="auto" w:fill="F2F2F2"/>
          </w:tcPr>
          <w:p>
            <w:r/>
            <w:r>
              <w:rPr>
                <w:b/>
                <w:sz w:val="20"/>
              </w:rPr>
              <w:t>Days 1-30</w:t>
            </w:r>
          </w:p>
        </w:tc>
        <w:tc>
          <w:tcPr>
            <w:tcW w:type="dxa" w:w="1872"/>
            <w:shd w:val="clear" w:color="auto" w:fill="F2F2F2"/>
          </w:tcPr>
          <w:p>
            <w:r/>
            <w:r>
              <w:rPr>
                <w:b/>
                <w:sz w:val="20"/>
              </w:rPr>
              <w:t>Days 31-60</w:t>
            </w:r>
          </w:p>
        </w:tc>
        <w:tc>
          <w:tcPr>
            <w:tcW w:type="dxa" w:w="1872"/>
            <w:shd w:val="clear" w:color="auto" w:fill="F2F2F2"/>
          </w:tcPr>
          <w:p>
            <w:r/>
            <w:r>
              <w:rPr>
                <w:b/>
                <w:sz w:val="20"/>
              </w:rPr>
              <w:t>Days 61-90</w:t>
            </w:r>
          </w:p>
        </w:tc>
      </w:tr>
      <w:tr>
        <w:tc>
          <w:tcPr>
            <w:tcW w:type="dxa" w:w="1872"/>
          </w:tcPr>
          <w:p>
            <w:r/>
            <w:r>
              <w:rPr>
                <w:b w:val="0"/>
                <w:i w:val="0"/>
                <w:sz w:val="20"/>
              </w:rPr>
              <w:t>First meetings held</w:t>
            </w:r>
          </w:p>
        </w:tc>
        <w:tc>
          <w:tcPr>
            <w:tcW w:type="dxa" w:w="1872"/>
          </w:tcPr>
          <w:p>
            <w:r/>
            <w:r>
              <w:rPr>
                <w:b w:val="0"/>
                <w:i w:val="0"/>
                <w:sz w:val="20"/>
              </w:rPr>
              <w:t>Weekly average</w:t>
            </w:r>
          </w:p>
        </w:tc>
        <w:tc>
          <w:tcPr>
            <w:tcW w:type="dxa" w:w="1872"/>
          </w:tcPr>
          <w:p>
            <w:r/>
            <w:r>
              <w:rPr>
                <w:b w:val="0"/>
                <w:i w:val="0"/>
                <w:sz w:val="20"/>
                <w:highlight w:val="yellow"/>
              </w:rPr>
              <w:t>[t meet 1]</w:t>
            </w:r>
          </w:p>
        </w:tc>
        <w:tc>
          <w:tcPr>
            <w:tcW w:type="dxa" w:w="1872"/>
          </w:tcPr>
          <w:p>
            <w:r/>
            <w:r>
              <w:rPr>
                <w:b w:val="0"/>
                <w:i w:val="0"/>
                <w:sz w:val="20"/>
                <w:highlight w:val="yellow"/>
              </w:rPr>
              <w:t>[t meet 2]</w:t>
            </w:r>
          </w:p>
        </w:tc>
        <w:tc>
          <w:tcPr>
            <w:tcW w:type="dxa" w:w="1872"/>
          </w:tcPr>
          <w:p>
            <w:r/>
            <w:r>
              <w:rPr>
                <w:b w:val="0"/>
                <w:i w:val="0"/>
                <w:sz w:val="20"/>
                <w:highlight w:val="yellow"/>
              </w:rPr>
              <w:t>[t meet 3]</w:t>
            </w:r>
          </w:p>
        </w:tc>
      </w:tr>
      <w:tr>
        <w:tc>
          <w:tcPr>
            <w:tcW w:type="dxa" w:w="1872"/>
          </w:tcPr>
          <w:p>
            <w:r/>
            <w:r>
              <w:rPr>
                <w:b w:val="0"/>
                <w:i w:val="0"/>
                <w:sz w:val="20"/>
              </w:rPr>
              <w:t>Discovery to qualified conversion</w:t>
            </w:r>
          </w:p>
        </w:tc>
        <w:tc>
          <w:tcPr>
            <w:tcW w:type="dxa" w:w="1872"/>
          </w:tcPr>
          <w:p>
            <w:r/>
            <w:r>
              <w:rPr>
                <w:b w:val="0"/>
                <w:i w:val="0"/>
                <w:sz w:val="20"/>
              </w:rPr>
              <w:t>Qualified opps / first meetings in the phase</w:t>
            </w:r>
          </w:p>
        </w:tc>
        <w:tc>
          <w:tcPr>
            <w:tcW w:type="dxa" w:w="1872"/>
          </w:tcPr>
          <w:p>
            <w:r/>
            <w:r>
              <w:rPr>
                <w:b w:val="0"/>
                <w:i w:val="0"/>
                <w:sz w:val="20"/>
                <w:highlight w:val="yellow"/>
              </w:rPr>
              <w:t>[t conv 1]</w:t>
            </w:r>
          </w:p>
        </w:tc>
        <w:tc>
          <w:tcPr>
            <w:tcW w:type="dxa" w:w="1872"/>
          </w:tcPr>
          <w:p>
            <w:r/>
            <w:r>
              <w:rPr>
                <w:b w:val="0"/>
                <w:i w:val="0"/>
                <w:sz w:val="20"/>
                <w:highlight w:val="yellow"/>
              </w:rPr>
              <w:t>[t conv 2]</w:t>
            </w:r>
          </w:p>
        </w:tc>
        <w:tc>
          <w:tcPr>
            <w:tcW w:type="dxa" w:w="1872"/>
          </w:tcPr>
          <w:p>
            <w:r/>
            <w:r>
              <w:rPr>
                <w:b w:val="0"/>
                <w:i w:val="0"/>
                <w:sz w:val="20"/>
                <w:highlight w:val="yellow"/>
              </w:rPr>
              <w:t>[t conv 3]</w:t>
            </w:r>
          </w:p>
        </w:tc>
      </w:tr>
      <w:tr>
        <w:tc>
          <w:tcPr>
            <w:tcW w:type="dxa" w:w="1872"/>
          </w:tcPr>
          <w:p>
            <w:r/>
            <w:r>
              <w:rPr>
                <w:b w:val="0"/>
                <w:i w:val="0"/>
                <w:sz w:val="20"/>
              </w:rPr>
              <w:t>Qualified pipeline created</w:t>
            </w:r>
          </w:p>
        </w:tc>
        <w:tc>
          <w:tcPr>
            <w:tcW w:type="dxa" w:w="1872"/>
          </w:tcPr>
          <w:p>
            <w:r/>
            <w:r>
              <w:rPr>
                <w:b w:val="0"/>
                <w:i w:val="0"/>
                <w:sz w:val="20"/>
              </w:rPr>
              <w:t>Weekly average</w:t>
            </w:r>
          </w:p>
        </w:tc>
        <w:tc>
          <w:tcPr>
            <w:tcW w:type="dxa" w:w="1872"/>
          </w:tcPr>
          <w:p>
            <w:r/>
            <w:r>
              <w:rPr>
                <w:b w:val="0"/>
                <w:i w:val="0"/>
                <w:sz w:val="20"/>
                <w:highlight w:val="yellow"/>
              </w:rPr>
              <w:t>[t pipe 1]</w:t>
            </w:r>
          </w:p>
        </w:tc>
        <w:tc>
          <w:tcPr>
            <w:tcW w:type="dxa" w:w="1872"/>
          </w:tcPr>
          <w:p>
            <w:r/>
            <w:r>
              <w:rPr>
                <w:b w:val="0"/>
                <w:i w:val="0"/>
                <w:sz w:val="20"/>
                <w:highlight w:val="yellow"/>
              </w:rPr>
              <w:t>[t pipe 2]</w:t>
            </w:r>
          </w:p>
        </w:tc>
        <w:tc>
          <w:tcPr>
            <w:tcW w:type="dxa" w:w="1872"/>
          </w:tcPr>
          <w:p>
            <w:r/>
            <w:r>
              <w:rPr>
                <w:b w:val="0"/>
                <w:i w:val="0"/>
                <w:sz w:val="20"/>
                <w:highlight w:val="yellow"/>
              </w:rPr>
              <w:t>[t pipe 3]</w:t>
            </w:r>
          </w:p>
        </w:tc>
      </w:tr>
      <w:tr>
        <w:tc>
          <w:tcPr>
            <w:tcW w:type="dxa" w:w="1872"/>
          </w:tcPr>
          <w:p>
            <w:r/>
            <w:r>
              <w:rPr>
                <w:b w:val="0"/>
                <w:i w:val="0"/>
                <w:sz w:val="20"/>
              </w:rPr>
              <w:t>Stage advances on open deals</w:t>
            </w:r>
          </w:p>
        </w:tc>
        <w:tc>
          <w:tcPr>
            <w:tcW w:type="dxa" w:w="1872"/>
          </w:tcPr>
          <w:p>
            <w:r/>
            <w:r>
              <w:rPr>
                <w:b w:val="0"/>
                <w:i w:val="0"/>
                <w:sz w:val="20"/>
              </w:rPr>
              <w:t>Weekly average</w:t>
            </w:r>
          </w:p>
        </w:tc>
        <w:tc>
          <w:tcPr>
            <w:tcW w:type="dxa" w:w="1872"/>
          </w:tcPr>
          <w:p>
            <w:r/>
            <w:r>
              <w:rPr>
                <w:b w:val="0"/>
                <w:i w:val="0"/>
                <w:sz w:val="20"/>
                <w:highlight w:val="yellow"/>
              </w:rPr>
              <w:t>[t adv 1]</w:t>
            </w:r>
          </w:p>
        </w:tc>
        <w:tc>
          <w:tcPr>
            <w:tcW w:type="dxa" w:w="1872"/>
          </w:tcPr>
          <w:p>
            <w:r/>
            <w:r>
              <w:rPr>
                <w:b w:val="0"/>
                <w:i w:val="0"/>
                <w:sz w:val="20"/>
                <w:highlight w:val="yellow"/>
              </w:rPr>
              <w:t>[t adv 2]</w:t>
            </w:r>
          </w:p>
        </w:tc>
        <w:tc>
          <w:tcPr>
            <w:tcW w:type="dxa" w:w="1872"/>
          </w:tcPr>
          <w:p>
            <w:r/>
            <w:r>
              <w:rPr>
                <w:b w:val="0"/>
                <w:i w:val="0"/>
                <w:sz w:val="20"/>
                <w:highlight w:val="yellow"/>
              </w:rPr>
              <w:t>[t adv 3]</w:t>
            </w:r>
          </w:p>
        </w:tc>
      </w:tr>
      <w:tr>
        <w:tc>
          <w:tcPr>
            <w:tcW w:type="dxa" w:w="1872"/>
          </w:tcPr>
          <w:p>
            <w:r/>
            <w:r>
              <w:rPr>
                <w:b w:val="0"/>
                <w:i w:val="0"/>
                <w:sz w:val="20"/>
              </w:rPr>
              <w:t>Close-date pushes on current-quarter deals</w:t>
            </w:r>
          </w:p>
        </w:tc>
        <w:tc>
          <w:tcPr>
            <w:tcW w:type="dxa" w:w="1872"/>
          </w:tcPr>
          <w:p>
            <w:r/>
            <w:r>
              <w:rPr>
                <w:b w:val="0"/>
                <w:i w:val="0"/>
                <w:sz w:val="20"/>
              </w:rPr>
              <w:t>Weekly average, at most</w:t>
            </w:r>
          </w:p>
        </w:tc>
        <w:tc>
          <w:tcPr>
            <w:tcW w:type="dxa" w:w="1872"/>
          </w:tcPr>
          <w:p>
            <w:r/>
            <w:r>
              <w:rPr>
                <w:b w:val="0"/>
                <w:i w:val="0"/>
                <w:sz w:val="20"/>
                <w:highlight w:val="yellow"/>
              </w:rPr>
              <w:t>[t push 1]</w:t>
            </w:r>
          </w:p>
        </w:tc>
        <w:tc>
          <w:tcPr>
            <w:tcW w:type="dxa" w:w="1872"/>
          </w:tcPr>
          <w:p>
            <w:r/>
            <w:r>
              <w:rPr>
                <w:b w:val="0"/>
                <w:i w:val="0"/>
                <w:sz w:val="20"/>
                <w:highlight w:val="yellow"/>
              </w:rPr>
              <w:t>[t push 2]</w:t>
            </w:r>
          </w:p>
        </w:tc>
        <w:tc>
          <w:tcPr>
            <w:tcW w:type="dxa" w:w="1872"/>
          </w:tcPr>
          <w:p>
            <w:r/>
            <w:r>
              <w:rPr>
                <w:b w:val="0"/>
                <w:i w:val="0"/>
                <w:sz w:val="20"/>
                <w:highlight w:val="yellow"/>
              </w:rPr>
              <w:t>[t push 3]</w:t>
            </w:r>
          </w:p>
        </w:tc>
      </w:tr>
      <w:tr>
        <w:tc>
          <w:tcPr>
            <w:tcW w:type="dxa" w:w="1872"/>
          </w:tcPr>
          <w:p>
            <w:r/>
            <w:r>
              <w:rPr>
                <w:b w:val="0"/>
                <w:i w:val="0"/>
                <w:sz w:val="20"/>
              </w:rPr>
              <w:t>Commit deals with no change in stage, close date or amount in 30 days</w:t>
            </w:r>
          </w:p>
        </w:tc>
        <w:tc>
          <w:tcPr>
            <w:tcW w:type="dxa" w:w="1872"/>
          </w:tcPr>
          <w:p>
            <w:r/>
            <w:r>
              <w:rPr>
                <w:b w:val="0"/>
                <w:i w:val="0"/>
                <w:sz w:val="20"/>
              </w:rPr>
              <w:t>Count at end of phase, at most</w:t>
            </w:r>
          </w:p>
        </w:tc>
        <w:tc>
          <w:tcPr>
            <w:tcW w:type="dxa" w:w="1872"/>
          </w:tcPr>
          <w:p>
            <w:r/>
            <w:r>
              <w:rPr>
                <w:b w:val="0"/>
                <w:i w:val="0"/>
                <w:sz w:val="20"/>
                <w:highlight w:val="yellow"/>
              </w:rPr>
              <w:t>[t stale 1]</w:t>
            </w:r>
          </w:p>
        </w:tc>
        <w:tc>
          <w:tcPr>
            <w:tcW w:type="dxa" w:w="1872"/>
          </w:tcPr>
          <w:p>
            <w:r/>
            <w:r>
              <w:rPr>
                <w:b w:val="0"/>
                <w:i w:val="0"/>
                <w:sz w:val="20"/>
                <w:highlight w:val="yellow"/>
              </w:rPr>
              <w:t>[t stale 2]</w:t>
            </w:r>
          </w:p>
        </w:tc>
        <w:tc>
          <w:tcPr>
            <w:tcW w:type="dxa" w:w="1872"/>
          </w:tcPr>
          <w:p>
            <w:r/>
            <w:r>
              <w:rPr>
                <w:b w:val="0"/>
                <w:i w:val="0"/>
                <w:sz w:val="20"/>
                <w:highlight w:val="yellow"/>
              </w:rPr>
              <w:t>[t stale 3]</w:t>
            </w:r>
          </w:p>
        </w:tc>
      </w:tr>
    </w:tbl>
    <w:p/>
    <w:p>
      <w:pPr>
        <w:pStyle w:val="Heading2"/>
      </w:pPr>
      <w:r>
        <w:t>Bookings bar and pacing</w:t>
      </w:r>
    </w:p>
    <w:p>
      <w:r>
        <w:rPr>
          <w:b w:val="0"/>
          <w:i w:val="0"/>
        </w:rPr>
        <w:t xml:space="preserve">Bookings bar for the 90 days: </w:t>
      </w:r>
      <w:r>
        <w:rPr>
          <w:b w:val="0"/>
          <w:i w:val="0"/>
          <w:highlight w:val="yellow"/>
        </w:rPr>
        <w:t>[bookings bar]</w:t>
      </w:r>
      <w:r>
        <w:rPr>
          <w:b w:val="0"/>
          <w:i w:val="0"/>
        </w:rPr>
        <w:t>. This is the open qualified pipeline with a this-quarter close date on day 1 (</w:t>
      </w:r>
      <w:r>
        <w:rPr>
          <w:b w:val="0"/>
          <w:i w:val="0"/>
          <w:highlight w:val="yellow"/>
        </w:rPr>
        <w:t>[day-1 pipeline]</w:t>
      </w:r>
      <w:r>
        <w:rPr>
          <w:b w:val="0"/>
          <w:i w:val="0"/>
        </w:rPr>
        <w:t>) times the median rate at which peers in the same segment and tenure convert that pipeline inside the quarter (</w:t>
      </w:r>
      <w:r>
        <w:rPr>
          <w:b w:val="0"/>
          <w:i w:val="0"/>
          <w:highlight w:val="yellow"/>
        </w:rPr>
        <w:t>[peer conversion]</w:t>
      </w:r>
      <w:r>
        <w:rPr>
          <w:b w:val="0"/>
          <w:i w:val="0"/>
        </w:rPr>
        <w:t>). At your trailing rate (</w:t>
      </w:r>
      <w:r>
        <w:rPr>
          <w:b w:val="0"/>
          <w:i w:val="0"/>
          <w:highlight w:val="yellow"/>
        </w:rPr>
        <w:t>[rep conversion]</w:t>
      </w:r>
      <w:r>
        <w:rPr>
          <w:b w:val="0"/>
          <w:i w:val="0"/>
        </w:rPr>
        <w:t xml:space="preserve">) the same pipeline would produce </w:t>
      </w:r>
      <w:r>
        <w:rPr>
          <w:b w:val="0"/>
          <w:i w:val="0"/>
          <w:highlight w:val="yellow"/>
        </w:rPr>
        <w:t>[rep-rate bookings]</w:t>
      </w:r>
      <w:r>
        <w:rPr>
          <w:b w:val="0"/>
          <w:i w:val="0"/>
        </w:rPr>
        <w:t>.</w:t>
      </w:r>
    </w:p>
    <w:p>
      <w:r>
        <w:rPr>
          <w:b w:val="0"/>
          <w:i w:val="0"/>
        </w:rPr>
        <w:t xml:space="preserve">Pace checkpoints, based on </w:t>
      </w:r>
      <w:r>
        <w:rPr>
          <w:b w:val="0"/>
          <w:i w:val="0"/>
          <w:highlight w:val="yellow"/>
        </w:rPr>
        <w:t>[seasonality source]</w:t>
      </w:r>
      <w:r>
        <w:rPr>
          <w:b w:val="0"/>
          <w:i w:val="0"/>
        </w:rPr>
        <w:t xml:space="preserve">: </w:t>
      </w:r>
      <w:r>
        <w:rPr>
          <w:b w:val="0"/>
          <w:i w:val="0"/>
          <w:highlight w:val="yellow"/>
        </w:rPr>
        <w:t>[pace day 30]</w:t>
      </w:r>
      <w:r>
        <w:rPr>
          <w:b w:val="0"/>
          <w:i w:val="0"/>
        </w:rPr>
        <w:t xml:space="preserve">, </w:t>
      </w:r>
      <w:r>
        <w:rPr>
          <w:b w:val="0"/>
          <w:i w:val="0"/>
          <w:highlight w:val="yellow"/>
        </w:rPr>
        <w:t>[pace day 60]</w:t>
      </w:r>
      <w:r>
        <w:rPr>
          <w:b w:val="0"/>
          <w:i w:val="0"/>
        </w:rPr>
        <w:t xml:space="preserve"> and </w:t>
      </w:r>
      <w:r>
        <w:rPr>
          <w:b w:val="0"/>
          <w:i w:val="0"/>
          <w:highlight w:val="yellow"/>
        </w:rPr>
        <w:t>[pace day 90]</w:t>
      </w:r>
      <w:r>
        <w:rPr>
          <w:b w:val="0"/>
          <w:i w:val="0"/>
        </w:rPr>
        <w:t>.</w:t>
      </w:r>
    </w:p>
    <w:p>
      <w:r>
        <w:rPr>
          <w:b w:val="0"/>
          <w:i/>
          <w:color w:val="555555"/>
          <w:sz w:val="19"/>
        </w:rPr>
        <w:t>Drafting note: the bar measures conversion on the rep's own pipeline, so territory luck drops out. If the bar is far below quota, the shortfall is pipeline supply, which the pipeline-created indicator covers. Do not set the bar at full quota for a 90-day plan: when the sales cycle runs 60 days or more, a deal created inside the window has little time to close.</w:t>
      </w:r>
    </w:p>
    <w:p>
      <w:pPr>
        <w:pStyle w:val="Heading1"/>
      </w:pPr>
      <w:r>
        <w:t>5. Support the company will provide</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Support</w:t>
            </w:r>
          </w:p>
        </w:tc>
        <w:tc>
          <w:tcPr>
            <w:tcW w:type="dxa" w:w="3120"/>
            <w:shd w:val="clear" w:color="auto" w:fill="F2F2F2"/>
          </w:tcPr>
          <w:p>
            <w:r/>
            <w:r>
              <w:rPr>
                <w:b/>
                <w:sz w:val="20"/>
              </w:rPr>
              <w:t>Owner</w:t>
            </w:r>
          </w:p>
        </w:tc>
        <w:tc>
          <w:tcPr>
            <w:tcW w:type="dxa" w:w="3120"/>
            <w:shd w:val="clear" w:color="auto" w:fill="F2F2F2"/>
          </w:tcPr>
          <w:p>
            <w:r/>
            <w:r>
              <w:rPr>
                <w:b/>
                <w:sz w:val="20"/>
              </w:rPr>
              <w:t>When</w:t>
            </w:r>
          </w:p>
        </w:tc>
      </w:tr>
      <w:tr>
        <w:tc>
          <w:tcPr>
            <w:tcW w:type="dxa" w:w="3120"/>
          </w:tcPr>
          <w:p>
            <w:r/>
            <w:r>
              <w:rPr>
                <w:b w:val="0"/>
                <w:i w:val="0"/>
                <w:sz w:val="20"/>
                <w:highlight w:val="yellow"/>
              </w:rPr>
              <w:t>[support 1]</w:t>
            </w:r>
          </w:p>
        </w:tc>
        <w:tc>
          <w:tcPr>
            <w:tcW w:type="dxa" w:w="3120"/>
          </w:tcPr>
          <w:p>
            <w:r/>
            <w:r>
              <w:rPr>
                <w:b w:val="0"/>
                <w:i w:val="0"/>
                <w:sz w:val="20"/>
                <w:highlight w:val="yellow"/>
              </w:rPr>
              <w:t>[owner 1]</w:t>
            </w:r>
          </w:p>
        </w:tc>
        <w:tc>
          <w:tcPr>
            <w:tcW w:type="dxa" w:w="3120"/>
          </w:tcPr>
          <w:p>
            <w:r/>
            <w:r>
              <w:rPr>
                <w:b w:val="0"/>
                <w:i w:val="0"/>
                <w:sz w:val="20"/>
                <w:highlight w:val="yellow"/>
              </w:rPr>
              <w:t>[when 1]</w:t>
            </w:r>
          </w:p>
        </w:tc>
      </w:tr>
      <w:tr>
        <w:tc>
          <w:tcPr>
            <w:tcW w:type="dxa" w:w="3120"/>
          </w:tcPr>
          <w:p>
            <w:r/>
            <w:r>
              <w:rPr>
                <w:b w:val="0"/>
                <w:i w:val="0"/>
                <w:sz w:val="20"/>
                <w:highlight w:val="yellow"/>
              </w:rPr>
              <w:t>[support 2]</w:t>
            </w:r>
          </w:p>
        </w:tc>
        <w:tc>
          <w:tcPr>
            <w:tcW w:type="dxa" w:w="3120"/>
          </w:tcPr>
          <w:p>
            <w:r/>
            <w:r>
              <w:rPr>
                <w:b w:val="0"/>
                <w:i w:val="0"/>
                <w:sz w:val="20"/>
                <w:highlight w:val="yellow"/>
              </w:rPr>
              <w:t>[owner 2]</w:t>
            </w:r>
          </w:p>
        </w:tc>
        <w:tc>
          <w:tcPr>
            <w:tcW w:type="dxa" w:w="3120"/>
          </w:tcPr>
          <w:p>
            <w:r/>
            <w:r>
              <w:rPr>
                <w:b w:val="0"/>
                <w:i w:val="0"/>
                <w:sz w:val="20"/>
                <w:highlight w:val="yellow"/>
              </w:rPr>
              <w:t>[when 2]</w:t>
            </w:r>
          </w:p>
        </w:tc>
      </w:tr>
      <w:tr>
        <w:tc>
          <w:tcPr>
            <w:tcW w:type="dxa" w:w="3120"/>
          </w:tcPr>
          <w:p>
            <w:r/>
            <w:r>
              <w:rPr>
                <w:b w:val="0"/>
                <w:i w:val="0"/>
                <w:sz w:val="20"/>
                <w:highlight w:val="yellow"/>
              </w:rPr>
              <w:t>[support 3]</w:t>
            </w:r>
          </w:p>
        </w:tc>
        <w:tc>
          <w:tcPr>
            <w:tcW w:type="dxa" w:w="3120"/>
          </w:tcPr>
          <w:p>
            <w:r/>
            <w:r>
              <w:rPr>
                <w:b w:val="0"/>
                <w:i w:val="0"/>
                <w:sz w:val="20"/>
                <w:highlight w:val="yellow"/>
              </w:rPr>
              <w:t>[owner 3]</w:t>
            </w:r>
          </w:p>
        </w:tc>
        <w:tc>
          <w:tcPr>
            <w:tcW w:type="dxa" w:w="3120"/>
          </w:tcPr>
          <w:p>
            <w:r/>
            <w:r>
              <w:rPr>
                <w:b w:val="0"/>
                <w:i w:val="0"/>
                <w:sz w:val="20"/>
                <w:highlight w:val="yellow"/>
              </w:rPr>
              <w:t>[when 3]</w:t>
            </w:r>
          </w:p>
        </w:tc>
      </w:tr>
      <w:tr>
        <w:tc>
          <w:tcPr>
            <w:tcW w:type="dxa" w:w="3120"/>
          </w:tcPr>
          <w:p>
            <w:r/>
            <w:r>
              <w:rPr>
                <w:b w:val="0"/>
                <w:i w:val="0"/>
                <w:sz w:val="20"/>
                <w:highlight w:val="yellow"/>
              </w:rPr>
              <w:t>[support 4]</w:t>
            </w:r>
          </w:p>
        </w:tc>
        <w:tc>
          <w:tcPr>
            <w:tcW w:type="dxa" w:w="3120"/>
          </w:tcPr>
          <w:p>
            <w:r/>
            <w:r>
              <w:rPr>
                <w:b w:val="0"/>
                <w:i w:val="0"/>
                <w:sz w:val="20"/>
                <w:highlight w:val="yellow"/>
              </w:rPr>
              <w:t>[owner 4]</w:t>
            </w:r>
          </w:p>
        </w:tc>
        <w:tc>
          <w:tcPr>
            <w:tcW w:type="dxa" w:w="3120"/>
          </w:tcPr>
          <w:p>
            <w:r/>
            <w:r>
              <w:rPr>
                <w:b w:val="0"/>
                <w:i w:val="0"/>
                <w:sz w:val="20"/>
                <w:highlight w:val="yellow"/>
              </w:rPr>
              <w:t>[when 4]</w:t>
            </w:r>
          </w:p>
        </w:tc>
      </w:tr>
    </w:tbl>
    <w:p/>
    <w:p>
      <w:pPr>
        <w:pStyle w:val="Heading1"/>
      </w:pPr>
      <w:r>
        <w:t>6. How progress is reviewed</w:t>
      </w:r>
    </w:p>
    <w:p>
      <w:pPr>
        <w:pStyle w:val="ListBullet"/>
      </w:pPr>
      <w:r>
        <w:rPr>
          <w:b w:val="0"/>
          <w:i w:val="0"/>
        </w:rPr>
        <w:t>Weekly: in the PIP check-in, we review the last week's numbers from the tracker and agree one change for the coming week. Both of us can add comments to the weekly notes.</w:t>
      </w:r>
    </w:p>
    <w:p>
      <w:pPr>
        <w:pStyle w:val="ListBullet"/>
      </w:pPr>
      <w:r>
        <w:rPr>
          <w:b w:val="0"/>
          <w:i w:val="0"/>
        </w:rPr>
        <w:t xml:space="preserve">Day 30 and day 60: a checkpoint review with </w:t>
      </w:r>
      <w:r>
        <w:rPr>
          <w:b w:val="0"/>
          <w:i w:val="0"/>
          <w:highlight w:val="yellow"/>
        </w:rPr>
        <w:t>[checkpoint attendees]</w:t>
      </w:r>
      <w:r>
        <w:rPr>
          <w:b w:val="0"/>
          <w:i w:val="0"/>
        </w:rPr>
        <w:t xml:space="preserve">. You get the written result, Met or Missed per indicator and bookings against pace, within </w:t>
      </w:r>
      <w:r>
        <w:rPr>
          <w:b w:val="0"/>
          <w:i w:val="0"/>
          <w:highlight w:val="yellow"/>
        </w:rPr>
        <w:t>[written result days]</w:t>
      </w:r>
      <w:r>
        <w:rPr>
          <w:b w:val="0"/>
          <w:i w:val="0"/>
        </w:rPr>
        <w:t>.</w:t>
      </w:r>
    </w:p>
    <w:p>
      <w:pPr>
        <w:pStyle w:val="ListBullet"/>
      </w:pPr>
      <w:r>
        <w:rPr>
          <w:b w:val="0"/>
          <w:i w:val="0"/>
        </w:rPr>
        <w:t>Day 90: the final review against the decision rules in Section 7.</w:t>
      </w:r>
    </w:p>
    <w:p>
      <w:pPr>
        <w:pStyle w:val="Heading1"/>
      </w:pPr>
      <w:r>
        <w:t>7. Outcomes</w:t>
      </w:r>
    </w:p>
    <w:tbl>
      <w:tblPr>
        <w:tblStyle w:val="TableGrid"/>
        <w:tblW w:type="auto" w:w="0"/>
        <w:tblLook w:firstColumn="1" w:firstRow="1" w:lastColumn="0" w:lastRow="0" w:noHBand="0" w:noVBand="1" w:val="04A0"/>
      </w:tblPr>
      <w:tblGrid>
        <w:gridCol w:w="4680"/>
        <w:gridCol w:w="4680"/>
      </w:tblGrid>
      <w:tr>
        <w:tc>
          <w:tcPr>
            <w:tcW w:type="dxa" w:w="4680"/>
            <w:shd w:val="clear" w:color="auto" w:fill="F2F2F2"/>
          </w:tcPr>
          <w:p>
            <w:r/>
            <w:r>
              <w:rPr>
                <w:b/>
                <w:sz w:val="20"/>
              </w:rPr>
              <w:t>Result at day 90</w:t>
            </w:r>
          </w:p>
        </w:tc>
        <w:tc>
          <w:tcPr>
            <w:tcW w:type="dxa" w:w="4680"/>
            <w:shd w:val="clear" w:color="auto" w:fill="F2F2F2"/>
          </w:tcPr>
          <w:p>
            <w:r/>
            <w:r>
              <w:rPr>
                <w:b/>
                <w:sz w:val="20"/>
              </w:rPr>
              <w:t>Outcome</w:t>
            </w:r>
          </w:p>
        </w:tc>
      </w:tr>
      <w:tr>
        <w:tc>
          <w:tcPr>
            <w:tcW w:type="dxa" w:w="4680"/>
          </w:tcPr>
          <w:p>
            <w:r/>
            <w:r>
              <w:rPr>
                <w:b w:val="0"/>
                <w:i w:val="0"/>
                <w:sz w:val="20"/>
              </w:rPr>
              <w:t xml:space="preserve">All six leading indicators met in days 61-90 and bookings at or above </w:t>
            </w:r>
            <w:r>
              <w:rPr>
                <w:b w:val="0"/>
                <w:i w:val="0"/>
                <w:sz w:val="20"/>
                <w:highlight w:val="yellow"/>
              </w:rPr>
              <w:t>[pass threshold]</w:t>
            </w:r>
            <w:r>
              <w:rPr>
                <w:b w:val="0"/>
                <w:i w:val="0"/>
                <w:sz w:val="20"/>
              </w:rPr>
              <w:t xml:space="preserve"> of the bar</w:t>
            </w:r>
          </w:p>
        </w:tc>
        <w:tc>
          <w:tcPr>
            <w:tcW w:type="dxa" w:w="4680"/>
          </w:tcPr>
          <w:p>
            <w:r/>
            <w:r>
              <w:rPr>
                <w:b w:val="0"/>
                <w:i w:val="0"/>
                <w:sz w:val="20"/>
              </w:rPr>
              <w:t>Plan met. Back to the normal one-on-one cadence.</w:t>
            </w:r>
          </w:p>
        </w:tc>
      </w:tr>
      <w:tr>
        <w:tc>
          <w:tcPr>
            <w:tcW w:type="dxa" w:w="4680"/>
          </w:tcPr>
          <w:p>
            <w:r/>
            <w:r>
              <w:rPr>
                <w:b w:val="0"/>
                <w:i w:val="0"/>
                <w:sz w:val="20"/>
              </w:rPr>
              <w:t xml:space="preserve">All six leading indicators met in days 61-90, bookings below </w:t>
            </w:r>
            <w:r>
              <w:rPr>
                <w:b w:val="0"/>
                <w:i w:val="0"/>
                <w:sz w:val="20"/>
                <w:highlight w:val="yellow"/>
              </w:rPr>
              <w:t>[pass threshold]</w:t>
            </w:r>
            <w:r>
              <w:rPr>
                <w:b w:val="0"/>
                <w:i w:val="0"/>
                <w:sz w:val="20"/>
              </w:rPr>
              <w:t xml:space="preserve"> of the bar</w:t>
            </w:r>
          </w:p>
        </w:tc>
        <w:tc>
          <w:tcPr>
            <w:tcW w:type="dxa" w:w="4680"/>
          </w:tcPr>
          <w:p>
            <w:r/>
            <w:r>
              <w:rPr>
                <w:b w:val="0"/>
                <w:i w:val="0"/>
                <w:sz w:val="20"/>
                <w:highlight w:val="yellow"/>
              </w:rPr>
              <w:t>[extend outcome]</w:t>
            </w:r>
          </w:p>
        </w:tc>
      </w:tr>
      <w:tr>
        <w:tc>
          <w:tcPr>
            <w:tcW w:type="dxa" w:w="4680"/>
          </w:tcPr>
          <w:p>
            <w:r/>
            <w:r>
              <w:rPr>
                <w:b w:val="0"/>
                <w:i w:val="0"/>
                <w:sz w:val="20"/>
              </w:rPr>
              <w:t>Any leading indicator missed in days 61-90</w:t>
            </w:r>
          </w:p>
        </w:tc>
        <w:tc>
          <w:tcPr>
            <w:tcW w:type="dxa" w:w="4680"/>
          </w:tcPr>
          <w:p>
            <w:r/>
            <w:r>
              <w:rPr>
                <w:b w:val="0"/>
                <w:i w:val="0"/>
                <w:sz w:val="20"/>
                <w:highlight w:val="yellow"/>
              </w:rPr>
              <w:t>[not met outcome]</w:t>
            </w:r>
          </w:p>
        </w:tc>
      </w:tr>
    </w:tbl>
    <w:p/>
    <w:p>
      <w:r>
        <w:rPr>
          <w:b w:val="0"/>
          <w:i w:val="0"/>
        </w:rPr>
        <w:t xml:space="preserve">Your commission plan and quota do not change during this plan. Commission is earned and paid under </w:t>
      </w:r>
      <w:r>
        <w:rPr>
          <w:b w:val="0"/>
          <w:i w:val="0"/>
          <w:highlight w:val="yellow"/>
        </w:rPr>
        <w:t>[comp plan name]</w:t>
      </w:r>
      <w:r>
        <w:rPr>
          <w:b w:val="0"/>
          <w:i w:val="0"/>
        </w:rPr>
        <w:t>.</w:t>
      </w:r>
    </w:p>
    <w:p>
      <w:r>
        <w:rPr>
          <w:b w:val="0"/>
          <w:i w:val="0"/>
          <w:highlight w:val="yellow"/>
        </w:rPr>
        <w:t>[employment status line]</w:t>
      </w:r>
    </w:p>
    <w:p>
      <w:r>
        <w:rPr>
          <w:b w:val="0"/>
          <w:i/>
          <w:color w:val="555555"/>
          <w:sz w:val="19"/>
        </w:rPr>
        <w:t>Drafting note: the employment status line depends on the state or country and on any contract. Write or delete it with counsel.</w:t>
      </w:r>
    </w:p>
    <w:p>
      <w:pPr>
        <w:pStyle w:val="Heading1"/>
      </w:pPr>
      <w:r>
        <w:t>8. Employee comments</w:t>
      </w:r>
    </w:p>
    <w:p>
      <w:r>
        <w:rPr>
          <w:b w:val="0"/>
          <w:i w:val="0"/>
        </w:rPr>
        <w:t>You may add comments here or attach a written response. Your comments become part of this plan.</w:t>
      </w:r>
    </w:p>
    <w:p>
      <w:r>
        <w:rPr>
          <w:b w:val="0"/>
          <w:i w:val="0"/>
        </w:rPr>
        <w:t>______________________________________________________________________________</w:t>
      </w:r>
    </w:p>
    <w:p>
      <w:r>
        <w:rPr>
          <w:b w:val="0"/>
          <w:i w:val="0"/>
        </w:rPr>
        <w:t>______________________________________________________________________________</w:t>
      </w:r>
    </w:p>
    <w:p>
      <w:pPr>
        <w:pStyle w:val="Heading1"/>
      </w:pPr>
      <w:r>
        <w:t>9. Acknowledgment</w:t>
      </w:r>
    </w:p>
    <w:p>
      <w:r>
        <w:rPr>
          <w:b w:val="0"/>
          <w:i w:val="0"/>
        </w:rPr>
        <w:t>Signing confirms that you received this plan and that it was discussed with you. It does not mean you agree with it.</w:t>
      </w:r>
    </w:p>
    <w:tbl>
      <w:tblPr>
        <w:tblStyle w:val="TableGrid"/>
        <w:tblW w:type="auto" w:w="0"/>
        <w:tblLook w:firstColumn="1" w:firstRow="1" w:lastColumn="0" w:lastRow="0" w:noHBand="0" w:noVBand="1" w:val="04A0"/>
      </w:tblPr>
      <w:tblGrid>
        <w:gridCol w:w="4680"/>
        <w:gridCol w:w="4680"/>
      </w:tblGrid>
      <w:tr>
        <w:tc>
          <w:tcPr>
            <w:tcW w:type="dxa" w:w="4680"/>
          </w:tcPr>
          <w:p>
            <w:r/>
            <w:r>
              <w:rPr>
                <w:b/>
                <w:i w:val="0"/>
              </w:rPr>
              <w:t>EMPLOYEE</w:t>
            </w:r>
          </w:p>
        </w:tc>
        <w:tc>
          <w:tcPr>
            <w:tcW w:type="dxa" w:w="4680"/>
          </w:tcPr>
          <w:p>
            <w:r/>
            <w:r>
              <w:rPr>
                <w:b/>
                <w:i w:val="0"/>
              </w:rPr>
              <w:t>MANAGER</w:t>
            </w:r>
          </w:p>
        </w:tc>
      </w:tr>
      <w:tr>
        <w:tc>
          <w:tcPr>
            <w:tcW w:type="dxa" w:w="4680"/>
          </w:tcPr>
          <w:p>
            <w:r/>
            <w:r>
              <w:rPr>
                <w:b w:val="0"/>
                <w:i w:val="0"/>
                <w:highlight w:val="yellow"/>
              </w:rPr>
              <w:t>[employee name]</w:t>
            </w:r>
          </w:p>
        </w:tc>
        <w:tc>
          <w:tcPr>
            <w:tcW w:type="dxa" w:w="4680"/>
          </w:tcPr>
          <w:p>
            <w:r/>
            <w:r>
              <w:rPr>
                <w:b w:val="0"/>
                <w:i w:val="0"/>
                <w:highlight w:val="yellow"/>
              </w:rPr>
              <w:t>[manager name]</w:t>
            </w:r>
          </w:p>
        </w:tc>
      </w:tr>
      <w:tr>
        <w:tc>
          <w:tcPr>
            <w:tcW w:type="dxa" w:w="4680"/>
          </w:tcPr>
          <w:p>
            <w:r/>
            <w:r>
              <w:rPr>
                <w:b w:val="0"/>
                <w:i w:val="0"/>
              </w:rPr>
              <w:t>Signature: ____________________</w:t>
            </w:r>
          </w:p>
        </w:tc>
        <w:tc>
          <w:tcPr>
            <w:tcW w:type="dxa" w:w="4680"/>
          </w:tcPr>
          <w:p>
            <w:r/>
            <w:r>
              <w:rPr>
                <w:b w:val="0"/>
                <w:i w:val="0"/>
              </w:rPr>
              <w:t>Signature: ____________________</w:t>
            </w:r>
          </w:p>
        </w:tc>
      </w:tr>
      <w:tr>
        <w:tc>
          <w:tcPr>
            <w:tcW w:type="dxa" w:w="4680"/>
          </w:tcPr>
          <w:p>
            <w:r/>
            <w:r>
              <w:rPr>
                <w:b w:val="0"/>
                <w:i w:val="0"/>
              </w:rPr>
              <w:t>Date: ____________</w:t>
            </w:r>
          </w:p>
        </w:tc>
        <w:tc>
          <w:tcPr>
            <w:tcW w:type="dxa" w:w="4680"/>
          </w:tcPr>
          <w:p>
            <w:r/>
            <w:r>
              <w:rPr>
                <w:b w:val="0"/>
                <w:i w:val="0"/>
              </w:rPr>
              <w:t>Date: ____________</w:t>
            </w:r>
          </w:p>
        </w:tc>
      </w:tr>
    </w:tbl>
    <w:p/>
    <w:p>
      <w:r>
        <w:br w:type="page"/>
      </w:r>
    </w:p>
    <w:p>
      <w:pPr>
        <w:pStyle w:val="Heading1"/>
      </w:pPr>
      <w:r>
        <w:t>Appendix: checkpoint record</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Checkpoint</w:t>
            </w:r>
          </w:p>
        </w:tc>
        <w:tc>
          <w:tcPr>
            <w:tcW w:type="dxa" w:w="1872"/>
            <w:shd w:val="clear" w:color="auto" w:fill="F2F2F2"/>
          </w:tcPr>
          <w:p>
            <w:r/>
            <w:r>
              <w:rPr>
                <w:b/>
                <w:sz w:val="20"/>
              </w:rPr>
              <w:t>Leading indicators met (of 6)</w:t>
            </w:r>
          </w:p>
        </w:tc>
        <w:tc>
          <w:tcPr>
            <w:tcW w:type="dxa" w:w="1872"/>
            <w:shd w:val="clear" w:color="auto" w:fill="F2F2F2"/>
          </w:tcPr>
          <w:p>
            <w:r/>
            <w:r>
              <w:rPr>
                <w:b/>
                <w:sz w:val="20"/>
              </w:rPr>
              <w:t>Bookings to date / pace</w:t>
            </w:r>
          </w:p>
        </w:tc>
        <w:tc>
          <w:tcPr>
            <w:tcW w:type="dxa" w:w="1872"/>
            <w:shd w:val="clear" w:color="auto" w:fill="F2F2F2"/>
          </w:tcPr>
          <w:p>
            <w:r/>
            <w:r>
              <w:rPr>
                <w:b/>
                <w:sz w:val="20"/>
              </w:rPr>
              <w:t>Status</w:t>
            </w:r>
          </w:p>
        </w:tc>
        <w:tc>
          <w:tcPr>
            <w:tcW w:type="dxa" w:w="1872"/>
            <w:shd w:val="clear" w:color="auto" w:fill="F2F2F2"/>
          </w:tcPr>
          <w:p>
            <w:r/>
            <w:r>
              <w:rPr>
                <w:b/>
                <w:sz w:val="20"/>
              </w:rPr>
              <w:t>Notes</w:t>
            </w:r>
          </w:p>
        </w:tc>
      </w:tr>
      <w:tr>
        <w:tc>
          <w:tcPr>
            <w:tcW w:type="dxa" w:w="1872"/>
          </w:tcPr>
          <w:p>
            <w:r/>
            <w:r>
              <w:rPr>
                <w:b w:val="0"/>
                <w:i w:val="0"/>
                <w:sz w:val="20"/>
              </w:rPr>
              <w:t>Day 30</w:t>
            </w:r>
          </w:p>
        </w:tc>
        <w:tc>
          <w:tcPr>
            <w:tcW w:type="dxa" w:w="1872"/>
          </w:tcPr>
          <w:p>
            <w:r/>
            <w:r>
              <w:rPr>
                <w:b w:val="0"/>
                <w:i w:val="0"/>
                <w:sz w:val="20"/>
                <w:highlight w:val="yellow"/>
              </w:rPr>
              <w:t>[cp30 met]</w:t>
            </w:r>
          </w:p>
        </w:tc>
        <w:tc>
          <w:tcPr>
            <w:tcW w:type="dxa" w:w="1872"/>
          </w:tcPr>
          <w:p>
            <w:r/>
            <w:r>
              <w:rPr>
                <w:b w:val="0"/>
                <w:i w:val="0"/>
                <w:sz w:val="20"/>
                <w:highlight w:val="yellow"/>
              </w:rPr>
              <w:t>[cp30 pace]</w:t>
            </w:r>
          </w:p>
        </w:tc>
        <w:tc>
          <w:tcPr>
            <w:tcW w:type="dxa" w:w="1872"/>
          </w:tcPr>
          <w:p>
            <w:r/>
            <w:r>
              <w:rPr>
                <w:b w:val="0"/>
                <w:i w:val="0"/>
                <w:sz w:val="20"/>
                <w:highlight w:val="yellow"/>
              </w:rPr>
              <w:t>[cp30 status]</w:t>
            </w:r>
          </w:p>
        </w:tc>
        <w:tc>
          <w:tcPr>
            <w:tcW w:type="dxa" w:w="1872"/>
          </w:tcPr>
          <w:p>
            <w:r/>
            <w:r>
              <w:rPr>
                <w:b w:val="0"/>
                <w:i w:val="0"/>
                <w:sz w:val="20"/>
                <w:highlight w:val="yellow"/>
              </w:rPr>
              <w:t>[cp30 notes]</w:t>
            </w:r>
          </w:p>
        </w:tc>
      </w:tr>
      <w:tr>
        <w:tc>
          <w:tcPr>
            <w:tcW w:type="dxa" w:w="1872"/>
          </w:tcPr>
          <w:p>
            <w:r/>
            <w:r>
              <w:rPr>
                <w:b w:val="0"/>
                <w:i w:val="0"/>
                <w:sz w:val="20"/>
              </w:rPr>
              <w:t>Day 60</w:t>
            </w:r>
          </w:p>
        </w:tc>
        <w:tc>
          <w:tcPr>
            <w:tcW w:type="dxa" w:w="1872"/>
          </w:tcPr>
          <w:p>
            <w:r/>
            <w:r>
              <w:rPr>
                <w:b w:val="0"/>
                <w:i w:val="0"/>
                <w:sz w:val="20"/>
                <w:highlight w:val="yellow"/>
              </w:rPr>
              <w:t>[cp60 met]</w:t>
            </w:r>
          </w:p>
        </w:tc>
        <w:tc>
          <w:tcPr>
            <w:tcW w:type="dxa" w:w="1872"/>
          </w:tcPr>
          <w:p>
            <w:r/>
            <w:r>
              <w:rPr>
                <w:b w:val="0"/>
                <w:i w:val="0"/>
                <w:sz w:val="20"/>
                <w:highlight w:val="yellow"/>
              </w:rPr>
              <w:t>[cp60 pace]</w:t>
            </w:r>
          </w:p>
        </w:tc>
        <w:tc>
          <w:tcPr>
            <w:tcW w:type="dxa" w:w="1872"/>
          </w:tcPr>
          <w:p>
            <w:r/>
            <w:r>
              <w:rPr>
                <w:b w:val="0"/>
                <w:i w:val="0"/>
                <w:sz w:val="20"/>
                <w:highlight w:val="yellow"/>
              </w:rPr>
              <w:t>[cp60 status]</w:t>
            </w:r>
          </w:p>
        </w:tc>
        <w:tc>
          <w:tcPr>
            <w:tcW w:type="dxa" w:w="1872"/>
          </w:tcPr>
          <w:p>
            <w:r/>
            <w:r>
              <w:rPr>
                <w:b w:val="0"/>
                <w:i w:val="0"/>
                <w:sz w:val="20"/>
                <w:highlight w:val="yellow"/>
              </w:rPr>
              <w:t>[cp60 notes]</w:t>
            </w:r>
          </w:p>
        </w:tc>
      </w:tr>
      <w:tr>
        <w:tc>
          <w:tcPr>
            <w:tcW w:type="dxa" w:w="1872"/>
          </w:tcPr>
          <w:p>
            <w:r/>
            <w:r>
              <w:rPr>
                <w:b w:val="0"/>
                <w:i w:val="0"/>
                <w:sz w:val="20"/>
              </w:rPr>
              <w:t>Day 90</w:t>
            </w:r>
          </w:p>
        </w:tc>
        <w:tc>
          <w:tcPr>
            <w:tcW w:type="dxa" w:w="1872"/>
          </w:tcPr>
          <w:p>
            <w:r/>
            <w:r>
              <w:rPr>
                <w:b w:val="0"/>
                <w:i w:val="0"/>
                <w:sz w:val="20"/>
                <w:highlight w:val="yellow"/>
              </w:rPr>
              <w:t>[cp90 met]</w:t>
            </w:r>
          </w:p>
        </w:tc>
        <w:tc>
          <w:tcPr>
            <w:tcW w:type="dxa" w:w="1872"/>
          </w:tcPr>
          <w:p>
            <w:r/>
            <w:r>
              <w:rPr>
                <w:b w:val="0"/>
                <w:i w:val="0"/>
                <w:sz w:val="20"/>
                <w:highlight w:val="yellow"/>
              </w:rPr>
              <w:t>[cp90 pace]</w:t>
            </w:r>
          </w:p>
        </w:tc>
        <w:tc>
          <w:tcPr>
            <w:tcW w:type="dxa" w:w="1872"/>
          </w:tcPr>
          <w:p>
            <w:r/>
            <w:r>
              <w:rPr>
                <w:b w:val="0"/>
                <w:i w:val="0"/>
                <w:sz w:val="20"/>
                <w:highlight w:val="yellow"/>
              </w:rPr>
              <w:t>[cp90 status]</w:t>
            </w:r>
          </w:p>
        </w:tc>
        <w:tc>
          <w:tcPr>
            <w:tcW w:type="dxa" w:w="1872"/>
          </w:tcPr>
          <w:p>
            <w:r/>
            <w:r>
              <w:rPr>
                <w:b w:val="0"/>
                <w:i w:val="0"/>
                <w:sz w:val="20"/>
                <w:highlight w:val="yellow"/>
              </w:rPr>
              <w:t>[cp90 notes]</w:t>
            </w:r>
          </w:p>
        </w:tc>
      </w:tr>
    </w:tbl>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Template from orm-tech.com/blog/sales-performance-improvement-plan/. Not legal or HR advice: check with HR and employment counsel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A1A1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A1A1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A1A1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Improvement Plan Template</dc:title>
  <dc:subject/>
  <dc:creator>ORM Technologies</dc:creator>
  <cp:keywords/>
  <dc:description>Not legal or HR advice. Check with HR and employment counsel before use. orm-tech.com/blog/sales-performance-improvement-plan/</dc:description>
  <cp:lastModifiedBy/>
  <cp:revision>1</cp:revision>
  <dcterms:created xsi:type="dcterms:W3CDTF">2013-12-23T23:15:00Z</dcterms:created>
  <dcterms:modified xsi:type="dcterms:W3CDTF">2013-12-23T23:15:00Z</dcterms:modified>
  <cp:category/>
</cp:coreProperties>
</file>